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397" w:rsidRPr="00C63314" w:rsidRDefault="00B96397" w:rsidP="00B96397">
      <w:pPr>
        <w:spacing w:before="100" w:beforeAutospacing="1" w:after="100" w:afterAutospacing="1"/>
        <w:ind w:firstLine="680"/>
        <w:jc w:val="right"/>
      </w:pPr>
      <w:r w:rsidRPr="00C63314">
        <w:t xml:space="preserve">Приложение </w:t>
      </w:r>
      <w:r>
        <w:t>№</w:t>
      </w:r>
      <w:r w:rsidRPr="00C63314">
        <w:t> 1</w:t>
      </w:r>
      <w:r w:rsidRPr="00C63314">
        <w:br/>
      </w:r>
      <w:bookmarkStart w:id="0" w:name="_GoBack"/>
      <w:bookmarkEnd w:id="0"/>
      <w:r w:rsidRPr="00C63314">
        <w:t xml:space="preserve">к </w:t>
      </w:r>
      <w:hyperlink r:id="rId5" w:history="1">
        <w:r w:rsidRPr="00C63314">
          <w:rPr>
            <w:color w:val="0000FF"/>
            <w:u w:val="single"/>
          </w:rPr>
          <w:t>приказу</w:t>
        </w:r>
      </w:hyperlink>
      <w:r w:rsidRPr="00C63314">
        <w:t xml:space="preserve"> Федеральной</w:t>
      </w:r>
      <w:r w:rsidRPr="00C63314">
        <w:br/>
        <w:t>антимонопольной службы</w:t>
      </w:r>
      <w:r w:rsidRPr="00C63314">
        <w:br/>
        <w:t xml:space="preserve">от 6 мая 2015 г. </w:t>
      </w:r>
      <w:r>
        <w:t>№</w:t>
      </w:r>
      <w:r w:rsidRPr="00C63314">
        <w:t> 329/15</w:t>
      </w:r>
    </w:p>
    <w:p w:rsidR="00B96397" w:rsidRPr="00C63314" w:rsidRDefault="00B96397" w:rsidP="00B96397">
      <w:pPr>
        <w:spacing w:before="100" w:beforeAutospacing="1" w:after="100" w:afterAutospacing="1"/>
        <w:ind w:firstLine="680"/>
        <w:jc w:val="right"/>
      </w:pPr>
      <w:r w:rsidRPr="00C63314">
        <w:t>Форма 1</w:t>
      </w:r>
    </w:p>
    <w:p w:rsidR="00B96397" w:rsidRPr="00C63314" w:rsidRDefault="00B96397" w:rsidP="00B96397">
      <w:pPr>
        <w:spacing w:before="100" w:beforeAutospacing="1" w:after="100" w:afterAutospacing="1"/>
        <w:jc w:val="center"/>
        <w:rPr>
          <w:b/>
        </w:rPr>
      </w:pPr>
      <w:r w:rsidRPr="00C63314">
        <w:rPr>
          <w:b/>
        </w:rPr>
        <w:t>О раскрытии информации об объектах инфраструктуры, к которым может быть предоставлен доступ</w:t>
      </w:r>
    </w:p>
    <w:tbl>
      <w:tblPr>
        <w:tblStyle w:val="a4"/>
        <w:tblW w:w="15135" w:type="dxa"/>
        <w:tblLayout w:type="fixed"/>
        <w:tblLook w:val="04A0" w:firstRow="1" w:lastRow="0" w:firstColumn="1" w:lastColumn="0" w:noHBand="0" w:noVBand="1"/>
      </w:tblPr>
      <w:tblGrid>
        <w:gridCol w:w="1951"/>
        <w:gridCol w:w="1985"/>
        <w:gridCol w:w="3118"/>
        <w:gridCol w:w="3118"/>
        <w:gridCol w:w="2836"/>
        <w:gridCol w:w="2127"/>
      </w:tblGrid>
      <w:tr w:rsidR="00341FF4" w:rsidTr="000D1B69">
        <w:trPr>
          <w:trHeight w:val="613"/>
        </w:trPr>
        <w:tc>
          <w:tcPr>
            <w:tcW w:w="1951" w:type="dxa"/>
            <w:vMerge w:val="restart"/>
          </w:tcPr>
          <w:p w:rsidR="00341FF4" w:rsidRPr="009C4684" w:rsidRDefault="00341FF4" w:rsidP="002639F5">
            <w:pPr>
              <w:ind w:left="-142" w:right="-108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Наименование объекта инфраструктуры</w:t>
            </w:r>
          </w:p>
        </w:tc>
        <w:tc>
          <w:tcPr>
            <w:tcW w:w="1985" w:type="dxa"/>
            <w:vMerge w:val="restart"/>
          </w:tcPr>
          <w:p w:rsidR="00341FF4" w:rsidRPr="009C4684" w:rsidRDefault="00341FF4" w:rsidP="001C79EF">
            <w:pPr>
              <w:ind w:left="-108" w:right="-108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Перечень специальных объектов инфраструктуры (местонахождение специального объекта инфраструктуры)</w:t>
            </w:r>
          </w:p>
        </w:tc>
        <w:tc>
          <w:tcPr>
            <w:tcW w:w="3118" w:type="dxa"/>
            <w:vMerge w:val="restart"/>
          </w:tcPr>
          <w:p w:rsidR="00341FF4" w:rsidRPr="009C4684" w:rsidRDefault="00341FF4" w:rsidP="001C79EF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Перечень актов, которыми установлены требования к специальным объектам инфраструктуры и нормы их проектирования, технические требования к размещению сетей электросвязи (их отдельных элементов) на специальных объектах инфраструктуры, общие требования по техническому обслуживанию специальных объектов инфраструктуры</w:t>
            </w:r>
          </w:p>
        </w:tc>
        <w:tc>
          <w:tcPr>
            <w:tcW w:w="3118" w:type="dxa"/>
            <w:vMerge w:val="restart"/>
          </w:tcPr>
          <w:p w:rsidR="00341FF4" w:rsidRPr="009C4684" w:rsidRDefault="00341FF4" w:rsidP="001C79EF">
            <w:pPr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Перечень актов, которыми установлены требования к сопряженным объектам инфраструктуры, технологические нормы и требования к размещению сетей электросвязи (их отдельных элементов) на сопряженных объектах инфраструктуры, нормы проектирования сопряженных объектов инфраструктуры, иные требования, обеспечивающие возможность размещения сетей электросвязи (их отдельных элементов) на сопряженных объектах инфраструктуры</w:t>
            </w:r>
          </w:p>
        </w:tc>
        <w:tc>
          <w:tcPr>
            <w:tcW w:w="4963" w:type="dxa"/>
            <w:gridSpan w:val="2"/>
          </w:tcPr>
          <w:p w:rsidR="00341FF4" w:rsidRPr="009C4684" w:rsidRDefault="00341FF4" w:rsidP="002639F5">
            <w:pPr>
              <w:ind w:left="-107" w:right="-178" w:firstLine="107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Порядок формирования тарифов на предоставление доступа к инфраструктуре</w:t>
            </w:r>
          </w:p>
        </w:tc>
      </w:tr>
      <w:tr w:rsidR="00341FF4" w:rsidTr="000D1B69">
        <w:trPr>
          <w:trHeight w:val="4520"/>
        </w:trPr>
        <w:tc>
          <w:tcPr>
            <w:tcW w:w="1951" w:type="dxa"/>
            <w:vMerge/>
          </w:tcPr>
          <w:p w:rsidR="00341FF4" w:rsidRPr="009C4684" w:rsidRDefault="00341FF4" w:rsidP="00B96397">
            <w:pPr>
              <w:rPr>
                <w:b/>
                <w:sz w:val="22"/>
              </w:rPr>
            </w:pPr>
          </w:p>
        </w:tc>
        <w:tc>
          <w:tcPr>
            <w:tcW w:w="1985" w:type="dxa"/>
            <w:vMerge/>
          </w:tcPr>
          <w:p w:rsidR="00341FF4" w:rsidRPr="009C4684" w:rsidRDefault="00341FF4" w:rsidP="00B96397">
            <w:pPr>
              <w:rPr>
                <w:b/>
                <w:sz w:val="22"/>
              </w:rPr>
            </w:pPr>
          </w:p>
        </w:tc>
        <w:tc>
          <w:tcPr>
            <w:tcW w:w="3118" w:type="dxa"/>
            <w:vMerge/>
          </w:tcPr>
          <w:p w:rsidR="00341FF4" w:rsidRPr="009C4684" w:rsidRDefault="00341FF4" w:rsidP="00B96397">
            <w:pPr>
              <w:rPr>
                <w:b/>
                <w:sz w:val="22"/>
              </w:rPr>
            </w:pPr>
          </w:p>
        </w:tc>
        <w:tc>
          <w:tcPr>
            <w:tcW w:w="3118" w:type="dxa"/>
            <w:vMerge/>
          </w:tcPr>
          <w:p w:rsidR="00341FF4" w:rsidRPr="009C4684" w:rsidRDefault="00341FF4" w:rsidP="00B96397">
            <w:pPr>
              <w:rPr>
                <w:b/>
                <w:sz w:val="22"/>
              </w:rPr>
            </w:pPr>
          </w:p>
        </w:tc>
        <w:tc>
          <w:tcPr>
            <w:tcW w:w="2836" w:type="dxa"/>
          </w:tcPr>
          <w:p w:rsidR="00341FF4" w:rsidRPr="009C4684" w:rsidRDefault="00341FF4" w:rsidP="001C79EF">
            <w:pPr>
              <w:ind w:right="-1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Ссылки на документы, устанавливающие формирования тарифов на предоставление доступа к инфраструктуре</w:t>
            </w:r>
          </w:p>
        </w:tc>
        <w:tc>
          <w:tcPr>
            <w:tcW w:w="2127" w:type="dxa"/>
          </w:tcPr>
          <w:p w:rsidR="00341FF4" w:rsidRPr="009C4684" w:rsidRDefault="00341FF4" w:rsidP="002639F5">
            <w:pPr>
              <w:ind w:left="-73" w:right="-36"/>
              <w:jc w:val="center"/>
              <w:rPr>
                <w:b/>
                <w:sz w:val="22"/>
              </w:rPr>
            </w:pPr>
            <w:r w:rsidRPr="009C4684">
              <w:rPr>
                <w:b/>
                <w:sz w:val="22"/>
              </w:rPr>
              <w:t>Условия дифференциации тарифов</w:t>
            </w:r>
          </w:p>
        </w:tc>
      </w:tr>
      <w:tr w:rsidR="00341FF4" w:rsidRPr="00341FF4" w:rsidTr="000D1B69">
        <w:tc>
          <w:tcPr>
            <w:tcW w:w="1951" w:type="dxa"/>
          </w:tcPr>
          <w:p w:rsidR="00341FF4" w:rsidRPr="00341FF4" w:rsidRDefault="00341FF4" w:rsidP="00341FF4">
            <w:pPr>
              <w:jc w:val="center"/>
              <w:rPr>
                <w:b/>
                <w:sz w:val="22"/>
              </w:rPr>
            </w:pPr>
            <w:r w:rsidRPr="00341FF4">
              <w:rPr>
                <w:b/>
                <w:sz w:val="22"/>
              </w:rPr>
              <w:t>1</w:t>
            </w:r>
          </w:p>
        </w:tc>
        <w:tc>
          <w:tcPr>
            <w:tcW w:w="1985" w:type="dxa"/>
          </w:tcPr>
          <w:p w:rsidR="00341FF4" w:rsidRPr="00341FF4" w:rsidRDefault="00341FF4" w:rsidP="00341FF4">
            <w:pPr>
              <w:jc w:val="center"/>
              <w:rPr>
                <w:b/>
                <w:sz w:val="22"/>
              </w:rPr>
            </w:pPr>
            <w:r w:rsidRPr="00341FF4">
              <w:rPr>
                <w:b/>
                <w:sz w:val="22"/>
              </w:rPr>
              <w:t>2</w:t>
            </w:r>
          </w:p>
        </w:tc>
        <w:tc>
          <w:tcPr>
            <w:tcW w:w="3118" w:type="dxa"/>
          </w:tcPr>
          <w:p w:rsidR="00341FF4" w:rsidRPr="00341FF4" w:rsidRDefault="00341FF4" w:rsidP="00341FF4">
            <w:pPr>
              <w:jc w:val="center"/>
              <w:rPr>
                <w:b/>
                <w:sz w:val="22"/>
              </w:rPr>
            </w:pPr>
            <w:r w:rsidRPr="00341FF4">
              <w:rPr>
                <w:b/>
                <w:sz w:val="22"/>
              </w:rPr>
              <w:t>3</w:t>
            </w:r>
          </w:p>
        </w:tc>
        <w:tc>
          <w:tcPr>
            <w:tcW w:w="3118" w:type="dxa"/>
          </w:tcPr>
          <w:p w:rsidR="00341FF4" w:rsidRPr="00341FF4" w:rsidRDefault="00341FF4" w:rsidP="00341FF4">
            <w:pPr>
              <w:jc w:val="center"/>
              <w:rPr>
                <w:b/>
                <w:sz w:val="22"/>
              </w:rPr>
            </w:pPr>
            <w:r w:rsidRPr="00341FF4">
              <w:rPr>
                <w:b/>
                <w:sz w:val="22"/>
              </w:rPr>
              <w:t>4</w:t>
            </w:r>
          </w:p>
        </w:tc>
        <w:tc>
          <w:tcPr>
            <w:tcW w:w="2836" w:type="dxa"/>
          </w:tcPr>
          <w:p w:rsidR="00341FF4" w:rsidRPr="00341FF4" w:rsidRDefault="00341FF4" w:rsidP="00341FF4">
            <w:pPr>
              <w:jc w:val="center"/>
              <w:rPr>
                <w:b/>
                <w:sz w:val="22"/>
              </w:rPr>
            </w:pPr>
            <w:r w:rsidRPr="00341FF4">
              <w:rPr>
                <w:b/>
                <w:sz w:val="22"/>
              </w:rPr>
              <w:t>5</w:t>
            </w:r>
          </w:p>
        </w:tc>
        <w:tc>
          <w:tcPr>
            <w:tcW w:w="2127" w:type="dxa"/>
          </w:tcPr>
          <w:p w:rsidR="00341FF4" w:rsidRPr="00341FF4" w:rsidRDefault="00341FF4" w:rsidP="00341FF4">
            <w:pPr>
              <w:jc w:val="center"/>
              <w:rPr>
                <w:b/>
                <w:sz w:val="22"/>
              </w:rPr>
            </w:pPr>
            <w:r w:rsidRPr="00341FF4">
              <w:rPr>
                <w:b/>
                <w:sz w:val="22"/>
              </w:rPr>
              <w:t>6</w:t>
            </w:r>
          </w:p>
        </w:tc>
      </w:tr>
      <w:tr w:rsidR="00293F5A" w:rsidTr="00CA2922">
        <w:tc>
          <w:tcPr>
            <w:tcW w:w="1951" w:type="dxa"/>
            <w:vMerge w:val="restart"/>
            <w:vAlign w:val="center"/>
          </w:tcPr>
          <w:p w:rsidR="00293F5A" w:rsidRDefault="00293F5A" w:rsidP="00341FF4">
            <w:pPr>
              <w:jc w:val="center"/>
            </w:pPr>
            <w:r w:rsidRPr="005519A4">
              <w:t>телефонная кабельная канализация</w:t>
            </w:r>
          </w:p>
        </w:tc>
        <w:tc>
          <w:tcPr>
            <w:tcW w:w="1985" w:type="dxa"/>
            <w:vAlign w:val="center"/>
          </w:tcPr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г. Севастополь</w:t>
            </w:r>
          </w:p>
        </w:tc>
        <w:tc>
          <w:tcPr>
            <w:tcW w:w="3118" w:type="dxa"/>
            <w:vMerge w:val="restart"/>
            <w:vAlign w:val="center"/>
          </w:tcPr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 «Градостроительный кодекс Российской Федерации» от 29.12.2004 №190-ФЗ</w:t>
            </w: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  <w:r w:rsidRPr="00630D3B">
              <w:rPr>
                <w:rFonts w:eastAsia="Calibri"/>
                <w:color w:val="000000"/>
              </w:rPr>
              <w:t>-</w:t>
            </w:r>
            <w:r>
              <w:rPr>
                <w:rFonts w:eastAsia="Calibri"/>
                <w:color w:val="000000"/>
              </w:rPr>
              <w:t xml:space="preserve"> </w:t>
            </w:r>
            <w:r w:rsidRPr="00630D3B">
              <w:rPr>
                <w:rFonts w:eastAsia="Calibri"/>
                <w:color w:val="000000"/>
              </w:rPr>
              <w:t>«Закон РФ Федеральный Закон №126-ФЗ «О Связи»</w:t>
            </w:r>
            <w:r>
              <w:rPr>
                <w:rFonts w:eastAsia="Calibri"/>
                <w:color w:val="000000"/>
              </w:rPr>
              <w:t xml:space="preserve"> </w:t>
            </w:r>
            <w:r w:rsidRPr="00630D3B">
              <w:rPr>
                <w:rFonts w:eastAsia="Calibri"/>
                <w:color w:val="000000"/>
              </w:rPr>
              <w:t>от 7 июля 2003года.</w:t>
            </w: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Pr="007D4DE1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ind w:left="74"/>
            </w:pPr>
            <w:r w:rsidRPr="002359B2">
              <w:t xml:space="preserve">- </w:t>
            </w:r>
            <w:r>
              <w:t xml:space="preserve">РД 45.120-2000 (НТП 112-2000) </w:t>
            </w:r>
            <w:r w:rsidRPr="002359B2">
              <w:t>«</w:t>
            </w:r>
            <w:r>
              <w:t xml:space="preserve">Нормы </w:t>
            </w:r>
            <w:r w:rsidRPr="002359B2">
              <w:t xml:space="preserve">технологического проектирования. Городские и сельские </w:t>
            </w:r>
            <w:r>
              <w:t>телефонные сети</w:t>
            </w:r>
            <w:r w:rsidRPr="002359B2">
              <w:t>»</w:t>
            </w:r>
          </w:p>
          <w:p w:rsidR="00293F5A" w:rsidRDefault="00293F5A" w:rsidP="00F62EA8">
            <w:pPr>
              <w:ind w:left="74"/>
            </w:pPr>
          </w:p>
          <w:p w:rsidR="00293F5A" w:rsidRDefault="00293F5A" w:rsidP="00F62EA8">
            <w:pPr>
              <w:ind w:left="74"/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  <w:r w:rsidRPr="002359B2">
              <w:rPr>
                <w:rFonts w:eastAsia="Calibri"/>
                <w:color w:val="000000"/>
              </w:rPr>
              <w:t xml:space="preserve">- «Руководство по строительству линейных сооружений магистральных и внутризоновых кабельных линий </w:t>
            </w:r>
            <w:r>
              <w:rPr>
                <w:rFonts w:eastAsia="Calibri"/>
                <w:color w:val="000000"/>
              </w:rPr>
              <w:t xml:space="preserve">связи» </w:t>
            </w:r>
            <w:r w:rsidRPr="002359B2">
              <w:rPr>
                <w:rFonts w:eastAsia="Calibri"/>
                <w:color w:val="000000"/>
              </w:rPr>
              <w:t>М.: Радио и связь, 1986, Приказ №424 от 30.11.1984г.;</w:t>
            </w: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  <w:r w:rsidRPr="002359B2">
              <w:rPr>
                <w:rFonts w:eastAsia="Calibri"/>
                <w:color w:val="000000"/>
              </w:rPr>
              <w:t>- «Руководство по эксплуатации линейно-кабельных сооружений местных сетей связи, утвержденному Госкомсвязи РФ 05.06.1998г.»;</w:t>
            </w: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Pr="002359B2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r w:rsidRPr="002359B2">
              <w:rPr>
                <w:rFonts w:eastAsia="Calibri"/>
                <w:color w:val="000000"/>
              </w:rPr>
              <w:t>- «Руководство по строительству линейных сооружений местных сетей связи</w:t>
            </w:r>
            <w:r>
              <w:rPr>
                <w:rFonts w:eastAsia="Calibri"/>
                <w:color w:val="000000"/>
              </w:rPr>
              <w:t xml:space="preserve"> (1 и </w:t>
            </w:r>
            <w:proofErr w:type="gramStart"/>
            <w:r>
              <w:rPr>
                <w:rFonts w:eastAsia="Calibri"/>
                <w:color w:val="000000"/>
              </w:rPr>
              <w:t>П</w:t>
            </w:r>
            <w:proofErr w:type="gramEnd"/>
            <w:r>
              <w:rPr>
                <w:rFonts w:eastAsia="Calibri"/>
                <w:color w:val="000000"/>
              </w:rPr>
              <w:t xml:space="preserve"> части) от 21.12.1995г.»</w:t>
            </w:r>
          </w:p>
        </w:tc>
        <w:tc>
          <w:tcPr>
            <w:tcW w:w="3118" w:type="dxa"/>
            <w:vMerge w:val="restart"/>
            <w:vAlign w:val="center"/>
          </w:tcPr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lastRenderedPageBreak/>
              <w:t>- «Градостроительный кодекс Российской Федерации» от 29.12.2004 №190-ФЗ</w:t>
            </w: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  <w:r w:rsidRPr="00630D3B">
              <w:rPr>
                <w:rFonts w:eastAsia="Calibri"/>
                <w:color w:val="000000"/>
              </w:rPr>
              <w:t>-</w:t>
            </w:r>
            <w:r>
              <w:rPr>
                <w:rFonts w:eastAsia="Calibri"/>
                <w:color w:val="000000"/>
              </w:rPr>
              <w:t xml:space="preserve"> </w:t>
            </w:r>
            <w:r w:rsidRPr="00630D3B">
              <w:rPr>
                <w:rFonts w:eastAsia="Calibri"/>
                <w:color w:val="000000"/>
              </w:rPr>
              <w:t>«Закон РФ Федеральный Закон №126-ФЗ «О Связи»</w:t>
            </w:r>
            <w:r>
              <w:rPr>
                <w:rFonts w:eastAsia="Calibri"/>
                <w:color w:val="000000"/>
              </w:rPr>
              <w:t xml:space="preserve"> </w:t>
            </w:r>
            <w:r w:rsidRPr="00630D3B">
              <w:rPr>
                <w:rFonts w:eastAsia="Calibri"/>
                <w:color w:val="000000"/>
              </w:rPr>
              <w:t>от 7 июля 2003года.</w:t>
            </w: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Pr="007D4DE1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ind w:left="74"/>
            </w:pPr>
            <w:r w:rsidRPr="002359B2">
              <w:t xml:space="preserve">- </w:t>
            </w:r>
            <w:r>
              <w:t xml:space="preserve">РД 45.120-2000 (НТП 112-2000) </w:t>
            </w:r>
            <w:r w:rsidRPr="002359B2">
              <w:t>«</w:t>
            </w:r>
            <w:r>
              <w:t xml:space="preserve">Нормы </w:t>
            </w:r>
            <w:r w:rsidRPr="002359B2">
              <w:t xml:space="preserve">технологического проектирования. Городские и сельские </w:t>
            </w:r>
            <w:r>
              <w:t>телефонные сети</w:t>
            </w:r>
            <w:r w:rsidRPr="002359B2">
              <w:t>»</w:t>
            </w:r>
          </w:p>
          <w:p w:rsidR="00293F5A" w:rsidRDefault="00293F5A" w:rsidP="00F62EA8">
            <w:pPr>
              <w:ind w:left="74"/>
            </w:pPr>
          </w:p>
          <w:p w:rsidR="00293F5A" w:rsidRDefault="00293F5A" w:rsidP="00F62EA8">
            <w:pPr>
              <w:ind w:left="74"/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  <w:r w:rsidRPr="002359B2">
              <w:rPr>
                <w:rFonts w:eastAsia="Calibri"/>
                <w:color w:val="000000"/>
              </w:rPr>
              <w:t xml:space="preserve">- «Руководство по строительству линейных сооружений магистральных и внутризоновых кабельных линий </w:t>
            </w:r>
            <w:r>
              <w:rPr>
                <w:rFonts w:eastAsia="Calibri"/>
                <w:color w:val="000000"/>
              </w:rPr>
              <w:t xml:space="preserve">связи» </w:t>
            </w:r>
            <w:r w:rsidRPr="002359B2">
              <w:rPr>
                <w:rFonts w:eastAsia="Calibri"/>
                <w:color w:val="000000"/>
              </w:rPr>
              <w:t>М.: Радио и связь, 1986, Приказ №424 от 30.11.1984г.;</w:t>
            </w: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  <w:r w:rsidRPr="002359B2">
              <w:rPr>
                <w:rFonts w:eastAsia="Calibri"/>
                <w:color w:val="000000"/>
              </w:rPr>
              <w:t>- «Руководство по эксплуатации линейно-кабельных сооружений местных сетей связи, утвержденному Госкомсвязи РФ 05.06.1998г.»;</w:t>
            </w:r>
          </w:p>
          <w:p w:rsidR="00293F5A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Pr="002359B2" w:rsidRDefault="00293F5A" w:rsidP="00F62EA8">
            <w:pPr>
              <w:autoSpaceDE w:val="0"/>
              <w:autoSpaceDN w:val="0"/>
              <w:adjustRightInd w:val="0"/>
              <w:ind w:left="74"/>
              <w:rPr>
                <w:rFonts w:eastAsia="Calibri"/>
                <w:color w:val="000000"/>
              </w:rPr>
            </w:pPr>
          </w:p>
          <w:p w:rsidR="00293F5A" w:rsidRDefault="00293F5A" w:rsidP="00F62EA8">
            <w:r w:rsidRPr="002359B2">
              <w:rPr>
                <w:rFonts w:eastAsia="Calibri"/>
                <w:color w:val="000000"/>
              </w:rPr>
              <w:t>- «Руководство по строительству линейных сооружений местных сетей связи</w:t>
            </w:r>
            <w:r>
              <w:rPr>
                <w:rFonts w:eastAsia="Calibri"/>
                <w:color w:val="000000"/>
              </w:rPr>
              <w:t xml:space="preserve"> (1 и </w:t>
            </w:r>
            <w:proofErr w:type="gramStart"/>
            <w:r>
              <w:rPr>
                <w:rFonts w:eastAsia="Calibri"/>
                <w:color w:val="000000"/>
              </w:rPr>
              <w:t>П</w:t>
            </w:r>
            <w:proofErr w:type="gramEnd"/>
            <w:r>
              <w:rPr>
                <w:rFonts w:eastAsia="Calibri"/>
                <w:color w:val="000000"/>
              </w:rPr>
              <w:t xml:space="preserve"> части) от 21.12.1995г.»</w:t>
            </w:r>
          </w:p>
        </w:tc>
        <w:tc>
          <w:tcPr>
            <w:tcW w:w="2836" w:type="dxa"/>
            <w:vMerge w:val="restart"/>
            <w:vAlign w:val="center"/>
          </w:tcPr>
          <w:p w:rsidR="00020A73" w:rsidRDefault="00CA2922" w:rsidP="00CA2922">
            <w:pPr>
              <w:jc w:val="center"/>
            </w:pPr>
            <w:hyperlink r:id="rId6" w:history="1">
              <w:r w:rsidR="00A60B3F">
                <w:rPr>
                  <w:rStyle w:val="a5"/>
                </w:rPr>
                <w:t>Тарифы ГУП С "СЕВТЕЛЕКОМ"</w:t>
              </w:r>
            </w:hyperlink>
          </w:p>
        </w:tc>
        <w:tc>
          <w:tcPr>
            <w:tcW w:w="2127" w:type="dxa"/>
            <w:vMerge w:val="restart"/>
            <w:vAlign w:val="center"/>
          </w:tcPr>
          <w:p w:rsidR="00020A73" w:rsidRDefault="00CA2922" w:rsidP="00CA2922">
            <w:pPr>
              <w:jc w:val="center"/>
            </w:pPr>
            <w:hyperlink r:id="rId7" w:history="1">
              <w:r w:rsidR="00A60B3F">
                <w:rPr>
                  <w:rStyle w:val="a5"/>
                </w:rPr>
                <w:t>Тарифы ГУП С "СЕВТЕЛЕКОМ"</w:t>
              </w:r>
            </w:hyperlink>
          </w:p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г. Севастополь,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proofErr w:type="gramStart"/>
            <w:r w:rsidRPr="005519A4">
              <w:rPr>
                <w:color w:val="000000"/>
              </w:rPr>
              <w:t>с</w:t>
            </w:r>
            <w:proofErr w:type="gramEnd"/>
            <w:r w:rsidRPr="005519A4">
              <w:rPr>
                <w:color w:val="000000"/>
              </w:rPr>
              <w:t>. Андреевка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с. </w:t>
            </w:r>
            <w:proofErr w:type="spellStart"/>
            <w:r w:rsidRPr="005519A4">
              <w:rPr>
                <w:color w:val="000000"/>
              </w:rPr>
              <w:t>Верхнесадовое</w:t>
            </w:r>
            <w:proofErr w:type="spellEnd"/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Вишнёвое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г. Севастополь,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Гончарное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Дальнее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Камышлы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proofErr w:type="spellStart"/>
            <w:r w:rsidRPr="005519A4">
              <w:rPr>
                <w:color w:val="000000"/>
              </w:rPr>
              <w:t>пгт</w:t>
            </w:r>
            <w:proofErr w:type="spellEnd"/>
            <w:r w:rsidRPr="005519A4">
              <w:rPr>
                <w:color w:val="000000"/>
              </w:rPr>
              <w:t xml:space="preserve">. </w:t>
            </w:r>
            <w:proofErr w:type="spellStart"/>
            <w:r w:rsidRPr="005519A4">
              <w:rPr>
                <w:color w:val="000000"/>
              </w:rPr>
              <w:t>Кача</w:t>
            </w:r>
            <w:proofErr w:type="spellEnd"/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Озёрное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Орлиное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proofErr w:type="gramStart"/>
            <w:r w:rsidRPr="005519A4">
              <w:rPr>
                <w:color w:val="000000"/>
              </w:rPr>
              <w:t>с</w:t>
            </w:r>
            <w:proofErr w:type="gramEnd"/>
            <w:r w:rsidRPr="005519A4">
              <w:rPr>
                <w:color w:val="000000"/>
              </w:rPr>
              <w:t>. Орловка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Осипенко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</w:t>
            </w:r>
            <w:proofErr w:type="gramEnd"/>
            <w:r w:rsidRPr="005519A4">
              <w:rPr>
                <w:color w:val="000000"/>
              </w:rPr>
              <w:t>. Павловка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Передовое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proofErr w:type="gramStart"/>
            <w:r w:rsidRPr="005519A4">
              <w:rPr>
                <w:color w:val="000000"/>
              </w:rPr>
              <w:t>с</w:t>
            </w:r>
            <w:proofErr w:type="gramEnd"/>
            <w:r w:rsidRPr="005519A4">
              <w:rPr>
                <w:color w:val="000000"/>
              </w:rPr>
              <w:t>. Пироговка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Подгорное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Полюшко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Резервное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Родниковое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 Родное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г. Севастополь,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пос. Солнечный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proofErr w:type="gramStart"/>
            <w:r w:rsidRPr="005519A4">
              <w:rPr>
                <w:color w:val="000000"/>
              </w:rPr>
              <w:t>с</w:t>
            </w:r>
            <w:proofErr w:type="gramEnd"/>
            <w:r w:rsidRPr="005519A4">
              <w:rPr>
                <w:color w:val="000000"/>
              </w:rPr>
              <w:t>. Терновка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Тыловое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lastRenderedPageBreak/>
              <w:t>с. Фронтовое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Фруктовое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Merge/>
          </w:tcPr>
          <w:p w:rsidR="00293F5A" w:rsidRDefault="00293F5A" w:rsidP="00B96397"/>
        </w:tc>
        <w:tc>
          <w:tcPr>
            <w:tcW w:w="1985" w:type="dxa"/>
            <w:vAlign w:val="bottom"/>
          </w:tcPr>
          <w:p w:rsidR="00293F5A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 xml:space="preserve">г. Севастополь, </w:t>
            </w:r>
          </w:p>
          <w:p w:rsidR="00293F5A" w:rsidRPr="005519A4" w:rsidRDefault="00293F5A" w:rsidP="004D755A">
            <w:pPr>
              <w:rPr>
                <w:color w:val="000000"/>
              </w:rPr>
            </w:pPr>
            <w:r w:rsidRPr="005519A4">
              <w:rPr>
                <w:color w:val="000000"/>
              </w:rPr>
              <w:t>с. Широкое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Align w:val="center"/>
          </w:tcPr>
          <w:p w:rsidR="00293F5A" w:rsidRPr="00F62EA8" w:rsidRDefault="00293F5A">
            <w:pPr>
              <w:jc w:val="center"/>
              <w:rPr>
                <w:color w:val="000000"/>
              </w:rPr>
            </w:pPr>
            <w:r w:rsidRPr="00F62EA8">
              <w:rPr>
                <w:color w:val="000000"/>
              </w:rPr>
              <w:t xml:space="preserve">Комната операторов </w:t>
            </w:r>
          </w:p>
        </w:tc>
        <w:tc>
          <w:tcPr>
            <w:tcW w:w="1985" w:type="dxa"/>
            <w:vAlign w:val="bottom"/>
          </w:tcPr>
          <w:p w:rsidR="00293F5A" w:rsidRPr="00F62EA8" w:rsidRDefault="00293F5A" w:rsidP="00F62EA8">
            <w:pPr>
              <w:ind w:right="-108"/>
              <w:rPr>
                <w:color w:val="000000"/>
              </w:rPr>
            </w:pPr>
            <w:r w:rsidRPr="00F62EA8">
              <w:rPr>
                <w:color w:val="000000"/>
              </w:rPr>
              <w:t xml:space="preserve">г. Севастополь, ул. Генерала Петрова, 15 (здание АМТС), </w:t>
            </w:r>
            <w:proofErr w:type="spellStart"/>
            <w:r w:rsidRPr="00F62EA8">
              <w:rPr>
                <w:color w:val="000000"/>
              </w:rPr>
              <w:t>каб</w:t>
            </w:r>
            <w:proofErr w:type="spellEnd"/>
            <w:r w:rsidRPr="00F62EA8">
              <w:rPr>
                <w:color w:val="000000"/>
              </w:rPr>
              <w:t>. 216</w:t>
            </w:r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  <w:tr w:rsidR="00293F5A" w:rsidTr="000D1B69">
        <w:tc>
          <w:tcPr>
            <w:tcW w:w="1951" w:type="dxa"/>
            <w:vAlign w:val="center"/>
          </w:tcPr>
          <w:p w:rsidR="00293F5A" w:rsidRPr="00F62EA8" w:rsidRDefault="00293F5A">
            <w:pPr>
              <w:jc w:val="center"/>
              <w:rPr>
                <w:color w:val="000000"/>
              </w:rPr>
            </w:pPr>
            <w:r w:rsidRPr="00F62EA8">
              <w:rPr>
                <w:color w:val="000000"/>
              </w:rPr>
              <w:t xml:space="preserve">Комната операторов </w:t>
            </w:r>
          </w:p>
        </w:tc>
        <w:tc>
          <w:tcPr>
            <w:tcW w:w="1985" w:type="dxa"/>
            <w:vAlign w:val="bottom"/>
          </w:tcPr>
          <w:p w:rsidR="00293F5A" w:rsidRPr="00F62EA8" w:rsidRDefault="00293F5A" w:rsidP="00F62EA8">
            <w:pPr>
              <w:ind w:right="-108"/>
              <w:rPr>
                <w:color w:val="000000"/>
              </w:rPr>
            </w:pPr>
            <w:r w:rsidRPr="00F62EA8">
              <w:rPr>
                <w:color w:val="000000"/>
              </w:rPr>
              <w:t>г. Севастополь, пр. Генерала Острякова, д. 13,</w:t>
            </w:r>
            <w:r w:rsidRPr="00F62EA8">
              <w:rPr>
                <w:color w:val="000000"/>
              </w:rPr>
              <w:br/>
              <w:t xml:space="preserve">2-й этаж технологического корпуса, </w:t>
            </w:r>
            <w:proofErr w:type="spellStart"/>
            <w:r w:rsidRPr="00F62EA8">
              <w:rPr>
                <w:color w:val="000000"/>
              </w:rPr>
              <w:t>автозал</w:t>
            </w:r>
            <w:proofErr w:type="spellEnd"/>
          </w:p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3118" w:type="dxa"/>
            <w:vMerge/>
          </w:tcPr>
          <w:p w:rsidR="00293F5A" w:rsidRDefault="00293F5A" w:rsidP="00B96397"/>
        </w:tc>
        <w:tc>
          <w:tcPr>
            <w:tcW w:w="2836" w:type="dxa"/>
            <w:vMerge/>
          </w:tcPr>
          <w:p w:rsidR="00293F5A" w:rsidRDefault="00293F5A" w:rsidP="00B96397"/>
        </w:tc>
        <w:tc>
          <w:tcPr>
            <w:tcW w:w="2127" w:type="dxa"/>
            <w:vMerge/>
          </w:tcPr>
          <w:p w:rsidR="00293F5A" w:rsidRDefault="00293F5A" w:rsidP="00B96397"/>
        </w:tc>
      </w:tr>
    </w:tbl>
    <w:p w:rsidR="009C4684" w:rsidRDefault="009C4684" w:rsidP="00E42200"/>
    <w:sectPr w:rsidR="009C4684" w:rsidSect="002639F5">
      <w:pgSz w:w="16838" w:h="11906" w:orient="landscape"/>
      <w:pgMar w:top="567" w:right="82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35B"/>
    <w:rsid w:val="00020A73"/>
    <w:rsid w:val="000D1B69"/>
    <w:rsid w:val="000F3997"/>
    <w:rsid w:val="001C79EF"/>
    <w:rsid w:val="002639F5"/>
    <w:rsid w:val="00293F5A"/>
    <w:rsid w:val="002A6103"/>
    <w:rsid w:val="00341FF4"/>
    <w:rsid w:val="005519A4"/>
    <w:rsid w:val="006260C3"/>
    <w:rsid w:val="006E635B"/>
    <w:rsid w:val="007205FA"/>
    <w:rsid w:val="008617F4"/>
    <w:rsid w:val="00927233"/>
    <w:rsid w:val="009C4684"/>
    <w:rsid w:val="00A47C96"/>
    <w:rsid w:val="00A60B3F"/>
    <w:rsid w:val="00B90E17"/>
    <w:rsid w:val="00B96397"/>
    <w:rsid w:val="00C04CF2"/>
    <w:rsid w:val="00C357EF"/>
    <w:rsid w:val="00C61541"/>
    <w:rsid w:val="00CA2922"/>
    <w:rsid w:val="00E42200"/>
    <w:rsid w:val="00F52BD4"/>
    <w:rsid w:val="00F62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41F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20A7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20A73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8617F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41F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20A73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20A73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8617F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vtelecom.ru/uslugi/Ur_lic/Cable_cana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vtelecom.ru/uslugi/Ur_lic/Cable_canal/" TargetMode="External"/><Relationship Id="rId5" Type="http://schemas.openxmlformats.org/officeDocument/2006/relationships/hyperlink" Target="http://base.garant.ru/7111925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Гнатенко Светлана Александровна</dc:creator>
  <cp:lastModifiedBy>Гнатенко Светлана Александровна</cp:lastModifiedBy>
  <cp:revision>9</cp:revision>
  <dcterms:created xsi:type="dcterms:W3CDTF">2017-05-25T06:12:00Z</dcterms:created>
  <dcterms:modified xsi:type="dcterms:W3CDTF">2017-06-01T08:13:00Z</dcterms:modified>
</cp:coreProperties>
</file>